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D32DF9" w:rsidRDefault="00B51B0C" w:rsidP="00E1561C">
      <w:pPr>
        <w:suppressAutoHyphens w:val="0"/>
        <w:autoSpaceDE w:val="0"/>
        <w:autoSpaceDN w:val="0"/>
        <w:adjustRightInd w:val="0"/>
        <w:spacing w:after="0"/>
        <w:jc w:val="center"/>
        <w:rPr>
          <w:rFonts w:ascii="PT Astra Serif" w:hAnsi="PT Astra Serif"/>
          <w:b/>
          <w:bCs/>
          <w:color w:val="000000"/>
        </w:rPr>
      </w:pPr>
      <w:r w:rsidRPr="00D32DF9">
        <w:rPr>
          <w:rFonts w:ascii="PT Astra Serif" w:hAnsi="PT Astra Serif"/>
          <w:b/>
          <w:bCs/>
          <w:color w:val="000000"/>
        </w:rPr>
        <w:t xml:space="preserve">Описание объекта закупки (техническое задание)  </w:t>
      </w:r>
    </w:p>
    <w:p w:rsidR="00A375BE" w:rsidRPr="00025F31" w:rsidRDefault="001A5904" w:rsidP="00025F31">
      <w:pPr>
        <w:spacing w:after="0"/>
        <w:jc w:val="center"/>
        <w:rPr>
          <w:rFonts w:ascii="PT Astra Serif" w:hAnsi="PT Astra Serif"/>
          <w:b/>
          <w:bCs/>
        </w:rPr>
      </w:pPr>
      <w:r w:rsidRPr="00025F31">
        <w:rPr>
          <w:rFonts w:ascii="PT Astra Serif" w:hAnsi="PT Astra Serif"/>
          <w:b/>
        </w:rPr>
        <w:t xml:space="preserve">на </w:t>
      </w:r>
      <w:r w:rsidR="00025F31" w:rsidRPr="00025F31">
        <w:rPr>
          <w:rFonts w:ascii="PT Astra Serif" w:hAnsi="PT Astra Serif"/>
          <w:b/>
        </w:rPr>
        <w:t xml:space="preserve">выполнение работ по </w:t>
      </w:r>
      <w:r w:rsidR="00717FF6">
        <w:rPr>
          <w:rFonts w:ascii="PT Astra Serif" w:hAnsi="PT Astra Serif"/>
          <w:b/>
        </w:rPr>
        <w:t>об</w:t>
      </w:r>
      <w:r w:rsidR="00025F31" w:rsidRPr="00025F31">
        <w:rPr>
          <w:rFonts w:ascii="PT Astra Serif" w:hAnsi="PT Astra Serif"/>
          <w:b/>
        </w:rPr>
        <w:t xml:space="preserve">устройству автобусной остановки по ул. </w:t>
      </w:r>
      <w:r w:rsidR="00717FF6">
        <w:rPr>
          <w:rFonts w:ascii="PT Astra Serif" w:hAnsi="PT Astra Serif"/>
          <w:b/>
        </w:rPr>
        <w:t>Остравская</w:t>
      </w:r>
      <w:r w:rsidR="00025F31" w:rsidRPr="00025F31">
        <w:rPr>
          <w:rFonts w:ascii="PT Astra Serif" w:hAnsi="PT Astra Serif"/>
          <w:b/>
        </w:rPr>
        <w:t xml:space="preserve"> в городе Югорске</w:t>
      </w:r>
    </w:p>
    <w:p w:rsidR="00A375BE" w:rsidRPr="00025F31" w:rsidRDefault="00A375BE" w:rsidP="00B63BB6">
      <w:pPr>
        <w:suppressAutoHyphens w:val="0"/>
        <w:autoSpaceDE w:val="0"/>
        <w:autoSpaceDN w:val="0"/>
        <w:adjustRightInd w:val="0"/>
        <w:spacing w:after="0"/>
        <w:rPr>
          <w:rFonts w:ascii="PT Astra Serif" w:hAnsi="PT Astra Serif"/>
        </w:rPr>
      </w:pPr>
      <w:r w:rsidRPr="00D32DF9">
        <w:rPr>
          <w:rFonts w:ascii="PT Astra Serif" w:hAnsi="PT Astra Serif"/>
          <w:b/>
          <w:bCs/>
          <w:u w:val="single"/>
        </w:rPr>
        <w:t>Место выполнения работ</w:t>
      </w:r>
      <w:r w:rsidRPr="00D32DF9">
        <w:rPr>
          <w:rFonts w:ascii="PT Astra Serif" w:hAnsi="PT Astra Serif"/>
          <w:bCs/>
        </w:rPr>
        <w:t>:</w:t>
      </w:r>
      <w:r w:rsidRPr="00D32DF9">
        <w:rPr>
          <w:rFonts w:ascii="PT Astra Serif" w:hAnsi="PT Astra Serif"/>
        </w:rPr>
        <w:t xml:space="preserve"> Ханты - Мансийский автономный округ - Югра, г. Югорск, </w:t>
      </w:r>
      <w:r w:rsidR="008D13E4" w:rsidRPr="00D32DF9">
        <w:rPr>
          <w:rFonts w:ascii="PT Astra Serif" w:hAnsi="PT Astra Serif"/>
        </w:rPr>
        <w:t xml:space="preserve">                    </w:t>
      </w:r>
      <w:r w:rsidR="00025F31" w:rsidRPr="00025F31">
        <w:rPr>
          <w:rFonts w:ascii="PT Astra Serif" w:hAnsi="PT Astra Serif"/>
        </w:rPr>
        <w:t xml:space="preserve">ул. </w:t>
      </w:r>
      <w:r w:rsidR="00717FF6">
        <w:rPr>
          <w:rFonts w:ascii="PT Astra Serif" w:hAnsi="PT Astra Serif"/>
        </w:rPr>
        <w:t>Остравская</w:t>
      </w:r>
    </w:p>
    <w:p w:rsidR="00A375BE" w:rsidRPr="00D32DF9" w:rsidRDefault="00A375BE" w:rsidP="00B63BB6">
      <w:pPr>
        <w:suppressAutoHyphens w:val="0"/>
        <w:autoSpaceDE w:val="0"/>
        <w:autoSpaceDN w:val="0"/>
        <w:adjustRightInd w:val="0"/>
        <w:spacing w:after="0"/>
        <w:rPr>
          <w:rFonts w:ascii="PT Astra Serif" w:hAnsi="PT Astra Serif"/>
          <w:b/>
          <w:u w:val="single"/>
        </w:rPr>
      </w:pPr>
      <w:r w:rsidRPr="00D32DF9">
        <w:rPr>
          <w:rFonts w:ascii="PT Astra Serif" w:hAnsi="PT Astra Serif"/>
          <w:b/>
          <w:u w:val="single"/>
        </w:rPr>
        <w:t>Срок выполнения работ:</w:t>
      </w:r>
    </w:p>
    <w:p w:rsidR="00F367E7" w:rsidRPr="00B53D2F" w:rsidRDefault="00F367E7" w:rsidP="00F367E7">
      <w:pPr>
        <w:autoSpaceDE w:val="0"/>
        <w:autoSpaceDN w:val="0"/>
        <w:adjustRightInd w:val="0"/>
        <w:spacing w:after="0"/>
        <w:ind w:right="-262"/>
        <w:rPr>
          <w:rFonts w:ascii="PT Astra Serif" w:hAnsi="PT Astra Serif"/>
        </w:rPr>
      </w:pPr>
      <w:r w:rsidRPr="00B53D2F">
        <w:rPr>
          <w:rFonts w:ascii="PT Astra Serif" w:hAnsi="PT Astra Serif"/>
        </w:rPr>
        <w:t xml:space="preserve">- начало:  </w:t>
      </w:r>
      <w:proofErr w:type="gramStart"/>
      <w:r w:rsidRPr="00B53D2F">
        <w:rPr>
          <w:rFonts w:ascii="PT Astra Serif" w:hAnsi="PT Astra Serif"/>
        </w:rPr>
        <w:t>с даты заключения</w:t>
      </w:r>
      <w:proofErr w:type="gramEnd"/>
      <w:r w:rsidRPr="00B53D2F">
        <w:rPr>
          <w:rFonts w:ascii="PT Astra Serif" w:hAnsi="PT Astra Serif"/>
        </w:rPr>
        <w:t xml:space="preserve"> контракта</w:t>
      </w:r>
    </w:p>
    <w:p w:rsidR="00F367E7" w:rsidRPr="00B53D2F" w:rsidRDefault="00F367E7" w:rsidP="00F367E7">
      <w:pPr>
        <w:spacing w:after="0"/>
        <w:ind w:hanging="35"/>
        <w:rPr>
          <w:rFonts w:ascii="PT Astra Serif" w:hAnsi="PT Astra Serif"/>
        </w:rPr>
      </w:pPr>
      <w:r w:rsidRPr="00B53D2F">
        <w:rPr>
          <w:rFonts w:ascii="PT Astra Serif" w:hAnsi="PT Astra Serif"/>
        </w:rPr>
        <w:t xml:space="preserve">- окончание: </w:t>
      </w:r>
      <w:r w:rsidR="00B53D2F" w:rsidRPr="00B53D2F">
        <w:rPr>
          <w:rFonts w:ascii="PT Astra Serif" w:hAnsi="PT Astra Serif"/>
        </w:rPr>
        <w:t>15</w:t>
      </w:r>
      <w:r w:rsidR="00140BF6" w:rsidRPr="00B53D2F">
        <w:rPr>
          <w:rFonts w:ascii="PT Astra Serif" w:hAnsi="PT Astra Serif"/>
        </w:rPr>
        <w:t>.0</w:t>
      </w:r>
      <w:r w:rsidR="00B53D2F" w:rsidRPr="00B53D2F">
        <w:rPr>
          <w:rFonts w:ascii="PT Astra Serif" w:hAnsi="PT Astra Serif"/>
        </w:rPr>
        <w:t>9</w:t>
      </w:r>
      <w:r w:rsidRPr="00B53D2F">
        <w:rPr>
          <w:rFonts w:ascii="PT Astra Serif" w:hAnsi="PT Astra Serif"/>
        </w:rPr>
        <w:t>.2024.</w:t>
      </w:r>
    </w:p>
    <w:p w:rsidR="001A5904" w:rsidRPr="00D32DF9" w:rsidRDefault="00F367E7" w:rsidP="00F367E7">
      <w:pPr>
        <w:tabs>
          <w:tab w:val="num" w:pos="148"/>
        </w:tabs>
        <w:autoSpaceDE w:val="0"/>
        <w:autoSpaceDN w:val="0"/>
        <w:adjustRightInd w:val="0"/>
        <w:spacing w:after="0"/>
        <w:rPr>
          <w:rFonts w:ascii="PT Astra Serif" w:hAnsi="PT Astra Serif"/>
        </w:rPr>
      </w:pPr>
      <w:r w:rsidRPr="00B53D2F">
        <w:rPr>
          <w:rFonts w:ascii="PT Astra Serif" w:hAnsi="PT Astra Serif"/>
        </w:rPr>
        <w:t xml:space="preserve">Срок исполнения контракта: </w:t>
      </w:r>
      <w:proofErr w:type="gramStart"/>
      <w:r w:rsidRPr="00B53D2F">
        <w:rPr>
          <w:rFonts w:ascii="PT Astra Serif" w:hAnsi="PT Astra Serif"/>
        </w:rPr>
        <w:t>с даты заключения</w:t>
      </w:r>
      <w:proofErr w:type="gramEnd"/>
      <w:r w:rsidRPr="00B53D2F">
        <w:rPr>
          <w:rFonts w:ascii="PT Astra Serif" w:hAnsi="PT Astra Serif"/>
        </w:rPr>
        <w:t xml:space="preserve"> контракта по </w:t>
      </w:r>
      <w:r w:rsidR="00B53D2F" w:rsidRPr="00B53D2F">
        <w:rPr>
          <w:rFonts w:ascii="PT Astra Serif" w:hAnsi="PT Astra Serif"/>
        </w:rPr>
        <w:t>22</w:t>
      </w:r>
      <w:r w:rsidR="00140BF6" w:rsidRPr="00B53D2F">
        <w:rPr>
          <w:rFonts w:ascii="PT Astra Serif" w:hAnsi="PT Astra Serif"/>
        </w:rPr>
        <w:t>.</w:t>
      </w:r>
      <w:r w:rsidR="00B53D2F" w:rsidRPr="00B53D2F">
        <w:rPr>
          <w:rFonts w:ascii="PT Astra Serif" w:hAnsi="PT Astra Serif"/>
        </w:rPr>
        <w:t>10</w:t>
      </w:r>
      <w:r w:rsidRPr="00B53D2F">
        <w:rPr>
          <w:rFonts w:ascii="PT Astra Serif" w:hAnsi="PT Astra Serif"/>
        </w:rPr>
        <w:t>.2024.</w:t>
      </w:r>
    </w:p>
    <w:p w:rsidR="00025F31" w:rsidRPr="00025F31" w:rsidRDefault="00EE5787" w:rsidP="00025F31">
      <w:pPr>
        <w:pStyle w:val="a3"/>
        <w:spacing w:after="0" w:line="240" w:lineRule="auto"/>
        <w:ind w:left="0" w:firstLine="567"/>
        <w:jc w:val="both"/>
        <w:rPr>
          <w:rFonts w:ascii="PT Astra Serif" w:hAnsi="PT Astra Serif"/>
          <w:sz w:val="24"/>
          <w:szCs w:val="24"/>
        </w:rPr>
      </w:pPr>
      <w:r w:rsidRPr="00025F31">
        <w:rPr>
          <w:rFonts w:ascii="PT Astra Serif" w:hAnsi="PT Astra Serif" w:cs="Times New Roman"/>
          <w:sz w:val="24"/>
          <w:szCs w:val="24"/>
          <w:lang w:eastAsia="ru-RU"/>
        </w:rPr>
        <w:t xml:space="preserve">Цена контракта включает в себя: </w:t>
      </w:r>
      <w:r w:rsidR="00025F31" w:rsidRPr="00025F3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717FF6">
        <w:rPr>
          <w:rFonts w:ascii="PT Astra Serif" w:hAnsi="PT Astra Serif"/>
          <w:sz w:val="24"/>
          <w:szCs w:val="24"/>
        </w:rPr>
        <w:t xml:space="preserve"> затраты на утилизацию мусора,</w:t>
      </w:r>
      <w:r w:rsidR="00025F31" w:rsidRPr="00025F31">
        <w:rPr>
          <w:rFonts w:ascii="PT Astra Serif" w:hAnsi="PT Astra Serif"/>
          <w:sz w:val="24"/>
          <w:szCs w:val="24"/>
        </w:rPr>
        <w:t xml:space="preserve"> включая НДС</w:t>
      </w:r>
      <w:r w:rsidR="00025F31" w:rsidRPr="00025F31">
        <w:rPr>
          <w:rFonts w:ascii="PT Astra Serif" w:hAnsi="PT Astra Serif"/>
          <w:bCs/>
          <w:sz w:val="24"/>
          <w:szCs w:val="24"/>
        </w:rPr>
        <w:t xml:space="preserve"> либо без НДС </w:t>
      </w:r>
      <w:r w:rsidR="00025F31" w:rsidRPr="00025F31">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6016D" w:rsidRPr="00D6016D" w:rsidRDefault="00D6016D" w:rsidP="00D6016D">
      <w:pPr>
        <w:spacing w:after="0"/>
        <w:ind w:firstLine="709"/>
        <w:rPr>
          <w:rFonts w:ascii="PT Astra Serif" w:hAnsi="PT Astra Serif"/>
          <w:b/>
          <w:bCs/>
          <w:u w:val="single"/>
        </w:rPr>
      </w:pPr>
      <w:r w:rsidRPr="00D6016D">
        <w:rPr>
          <w:rFonts w:ascii="PT Astra Serif" w:hAnsi="PT Astra Serif"/>
          <w:b/>
          <w:bCs/>
          <w:u w:val="single"/>
        </w:rPr>
        <w:t>Требования к сроку и объему предоставления гарантии качества работ:</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6016D" w:rsidRPr="00D6016D" w:rsidRDefault="00D6016D" w:rsidP="00D6016D">
      <w:pPr>
        <w:spacing w:after="0"/>
        <w:ind w:firstLine="709"/>
        <w:rPr>
          <w:rFonts w:ascii="PT Astra Serif" w:hAnsi="PT Astra Serif"/>
        </w:rPr>
      </w:pPr>
      <w:r w:rsidRPr="00D6016D">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D6016D" w:rsidRPr="00D6016D" w:rsidRDefault="00D6016D" w:rsidP="00D6016D">
      <w:pPr>
        <w:spacing w:after="0"/>
        <w:ind w:firstLine="709"/>
        <w:rPr>
          <w:rFonts w:ascii="PT Astra Serif" w:hAnsi="PT Astra Serif"/>
        </w:rPr>
      </w:pPr>
      <w:r w:rsidRPr="00D6016D">
        <w:rPr>
          <w:rFonts w:ascii="PT Astra Serif" w:hAnsi="PT Astra Serif"/>
        </w:rPr>
        <w:t xml:space="preserve">Гарантийный срок на выполненные работы, оборудование, материалы и </w:t>
      </w:r>
      <w:proofErr w:type="gramStart"/>
      <w:r w:rsidRPr="00D6016D">
        <w:rPr>
          <w:rFonts w:ascii="PT Astra Serif" w:hAnsi="PT Astra Serif"/>
        </w:rPr>
        <w:t>конструкции, используемые при выполнении данных работ устанавливается</w:t>
      </w:r>
      <w:proofErr w:type="gramEnd"/>
      <w:r w:rsidRPr="00D6016D">
        <w:rPr>
          <w:rFonts w:ascii="PT Astra Serif" w:hAnsi="PT Astra Serif"/>
        </w:rPr>
        <w:t xml:space="preserve"> в размере </w:t>
      </w:r>
      <w:r w:rsidR="0041326B">
        <w:rPr>
          <w:rFonts w:ascii="PT Astra Serif" w:hAnsi="PT Astra Serif"/>
        </w:rPr>
        <w:t>24</w:t>
      </w:r>
      <w:r w:rsidRPr="00D6016D">
        <w:rPr>
          <w:rFonts w:ascii="PT Astra Serif" w:hAnsi="PT Astra Serif"/>
        </w:rPr>
        <w:t xml:space="preserve"> (</w:t>
      </w:r>
      <w:r w:rsidR="0041326B">
        <w:rPr>
          <w:rFonts w:ascii="PT Astra Serif" w:hAnsi="PT Astra Serif"/>
        </w:rPr>
        <w:t>двадцать четыре</w:t>
      </w:r>
      <w:r w:rsidRPr="00D6016D">
        <w:rPr>
          <w:rFonts w:ascii="PT Astra Serif" w:hAnsi="PT Astra Serif"/>
        </w:rPr>
        <w:t>) календарных месяц</w:t>
      </w:r>
      <w:r w:rsidR="0041326B">
        <w:rPr>
          <w:rFonts w:ascii="PT Astra Serif" w:hAnsi="PT Astra Serif"/>
        </w:rPr>
        <w:t>а</w:t>
      </w:r>
      <w:r w:rsidRPr="00D6016D">
        <w:rPr>
          <w:rFonts w:ascii="PT Astra Serif" w:hAnsi="PT Astra Serif"/>
        </w:rPr>
        <w:t xml:space="preserve">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6016D" w:rsidRPr="00D6016D" w:rsidRDefault="00D6016D" w:rsidP="00D6016D">
      <w:pPr>
        <w:spacing w:after="0"/>
        <w:ind w:firstLine="709"/>
        <w:rPr>
          <w:rFonts w:ascii="PT Astra Serif" w:hAnsi="PT Astra Serif"/>
        </w:rPr>
      </w:pPr>
      <w:r w:rsidRPr="00D6016D">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6016D" w:rsidRPr="00D6016D" w:rsidRDefault="00D6016D" w:rsidP="00D6016D">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D6016D">
        <w:rPr>
          <w:rFonts w:ascii="PT Astra Serif" w:eastAsia="Calibri" w:hAnsi="PT Astra Serif"/>
          <w:b/>
          <w:bCs/>
          <w:kern w:val="0"/>
          <w:u w:val="single"/>
          <w:lang w:eastAsia="ru-RU"/>
        </w:rPr>
        <w:t>Качественные характеристики объекта закупки:</w:t>
      </w:r>
    </w:p>
    <w:p w:rsidR="00D6016D" w:rsidRPr="00D6016D" w:rsidRDefault="00D6016D" w:rsidP="00D6016D">
      <w:pPr>
        <w:tabs>
          <w:tab w:val="left" w:pos="0"/>
        </w:tabs>
        <w:suppressAutoHyphens w:val="0"/>
        <w:spacing w:after="0"/>
        <w:ind w:firstLine="709"/>
        <w:rPr>
          <w:rFonts w:ascii="PT Astra Serif" w:eastAsia="Calibri" w:hAnsi="PT Astra Serif"/>
          <w:kern w:val="0"/>
          <w:lang w:eastAsia="en-US"/>
        </w:rPr>
      </w:pPr>
      <w:r w:rsidRPr="00D6016D">
        <w:rPr>
          <w:rFonts w:ascii="PT Astra Serif" w:eastAsia="Calibri" w:hAnsi="PT Astra Serif"/>
          <w:bCs/>
          <w:kern w:val="0"/>
          <w:lang w:eastAsia="ru-RU"/>
        </w:rPr>
        <w:t xml:space="preserve">Все работы должны быть выполнены в соответствии с требованиями действующего законодательства, </w:t>
      </w:r>
      <w:r>
        <w:rPr>
          <w:rFonts w:ascii="PT Astra Serif" w:eastAsia="Calibri" w:hAnsi="PT Astra Serif"/>
          <w:bCs/>
          <w:kern w:val="0"/>
          <w:lang w:eastAsia="ru-RU"/>
        </w:rPr>
        <w:t>сводных правил</w:t>
      </w:r>
      <w:r w:rsidRPr="00D6016D">
        <w:rPr>
          <w:rFonts w:ascii="PT Astra Serif" w:eastAsia="Calibri" w:hAnsi="PT Astra Serif"/>
          <w:bCs/>
          <w:kern w:val="0"/>
          <w:lang w:eastAsia="ru-RU"/>
        </w:rPr>
        <w:t xml:space="preserve"> (СП), государственных стандартов (ГОСТ),</w:t>
      </w:r>
      <w:r w:rsidRPr="00D6016D">
        <w:rPr>
          <w:rFonts w:ascii="PT Astra Serif" w:eastAsia="Calibri" w:hAnsi="PT Astra Serif"/>
          <w:kern w:val="0"/>
          <w:lang w:eastAsia="en-US"/>
        </w:rPr>
        <w:t xml:space="preserve"> санитарных норм и правил (СанПиН)</w:t>
      </w:r>
      <w:r w:rsidRPr="00D6016D">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6016D">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6016D">
        <w:rPr>
          <w:rFonts w:ascii="PT Astra Serif" w:eastAsia="Calibri" w:hAnsi="PT Astra Serif"/>
          <w:kern w:val="0"/>
          <w:lang w:eastAsia="en-US"/>
        </w:rPr>
        <w:t>ТР</w:t>
      </w:r>
      <w:proofErr w:type="gramEnd"/>
      <w:r w:rsidRPr="00D6016D">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D6016D" w:rsidRDefault="00D6016D" w:rsidP="00D6016D">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D6016D">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41326B" w:rsidRDefault="00A37C54" w:rsidP="00D6016D">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Плиты дорожные  в количестве 4-х штук</w:t>
      </w:r>
      <w:r w:rsidR="003937DF">
        <w:rPr>
          <w:rFonts w:ascii="PT Astra Serif" w:eastAsia="Calibri" w:hAnsi="PT Astra Serif"/>
          <w:bCs/>
          <w:kern w:val="0"/>
          <w:lang w:eastAsia="ru-RU"/>
        </w:rPr>
        <w:t xml:space="preserve"> необходимо вывезти </w:t>
      </w:r>
      <w:r>
        <w:rPr>
          <w:rFonts w:ascii="PT Astra Serif" w:eastAsia="Calibri" w:hAnsi="PT Astra Serif"/>
          <w:bCs/>
          <w:kern w:val="0"/>
          <w:lang w:eastAsia="ru-RU"/>
        </w:rPr>
        <w:t xml:space="preserve"> </w:t>
      </w:r>
      <w:r w:rsidR="0041326B" w:rsidRPr="0041326B">
        <w:rPr>
          <w:rFonts w:ascii="PT Astra Serif" w:eastAsia="Calibri" w:hAnsi="PT Astra Serif"/>
          <w:bCs/>
          <w:kern w:val="0"/>
          <w:lang w:eastAsia="ru-RU"/>
        </w:rPr>
        <w:t>на базу МУП «Югорскэнергогаз» с предварительным согласованием Заказчика.</w:t>
      </w:r>
    </w:p>
    <w:p w:rsidR="00A37C54" w:rsidRPr="00D6016D" w:rsidRDefault="003937DF" w:rsidP="00A37C54">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Демонтированный б</w:t>
      </w:r>
      <w:r w:rsidR="00A37C54">
        <w:rPr>
          <w:rFonts w:ascii="PT Astra Serif" w:eastAsia="Calibri" w:hAnsi="PT Astra Serif"/>
          <w:bCs/>
          <w:kern w:val="0"/>
          <w:lang w:eastAsia="ru-RU"/>
        </w:rPr>
        <w:t xml:space="preserve">ордюрный камень и асфальтобетон </w:t>
      </w:r>
      <w:r>
        <w:rPr>
          <w:rFonts w:ascii="PT Astra Serif" w:eastAsia="Calibri" w:hAnsi="PT Astra Serif"/>
          <w:bCs/>
          <w:kern w:val="0"/>
          <w:lang w:eastAsia="ru-RU"/>
        </w:rPr>
        <w:t xml:space="preserve">необходимо вывезти </w:t>
      </w:r>
      <w:r w:rsidR="00A37C54">
        <w:rPr>
          <w:rFonts w:ascii="PT Astra Serif" w:eastAsia="Calibri" w:hAnsi="PT Astra Serif"/>
          <w:bCs/>
          <w:kern w:val="0"/>
          <w:lang w:eastAsia="ru-RU"/>
        </w:rPr>
        <w:t>на полигон ТБО.</w:t>
      </w:r>
    </w:p>
    <w:p w:rsidR="00D6016D" w:rsidRPr="00D6016D" w:rsidRDefault="00D6016D" w:rsidP="00D6016D">
      <w:pPr>
        <w:spacing w:after="0"/>
        <w:ind w:firstLine="709"/>
        <w:rPr>
          <w:rFonts w:ascii="PT Astra Serif" w:hAnsi="PT Astra Serif"/>
        </w:rPr>
      </w:pPr>
      <w:proofErr w:type="gramStart"/>
      <w:r w:rsidRPr="00D6016D">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6016D" w:rsidRPr="00D6016D" w:rsidRDefault="00D6016D" w:rsidP="00D6016D">
      <w:pPr>
        <w:spacing w:after="0"/>
        <w:ind w:firstLine="709"/>
        <w:rPr>
          <w:rFonts w:ascii="PT Astra Serif" w:hAnsi="PT Astra Serif"/>
        </w:rPr>
      </w:pPr>
      <w:r w:rsidRPr="00D6016D">
        <w:rPr>
          <w:rFonts w:ascii="PT Astra Serif" w:hAnsi="PT Astra Serif"/>
          <w:b/>
          <w:u w:val="single"/>
        </w:rPr>
        <w:t>Требования к материалам, используемым при выполнении работ</w:t>
      </w:r>
      <w:r w:rsidRPr="00D6016D">
        <w:rPr>
          <w:rFonts w:ascii="PT Astra Serif" w:hAnsi="PT Astra Serif"/>
        </w:rPr>
        <w:t>:</w:t>
      </w:r>
    </w:p>
    <w:p w:rsidR="00D6016D" w:rsidRPr="00D6016D" w:rsidRDefault="00D6016D" w:rsidP="00D6016D">
      <w:pPr>
        <w:widowControl w:val="0"/>
        <w:suppressAutoHyphens w:val="0"/>
        <w:autoSpaceDE w:val="0"/>
        <w:autoSpaceDN w:val="0"/>
        <w:adjustRightInd w:val="0"/>
        <w:spacing w:after="0"/>
        <w:ind w:firstLine="709"/>
        <w:rPr>
          <w:rFonts w:ascii="PT Astra Serif" w:eastAsia="Calibri" w:hAnsi="PT Astra Serif"/>
          <w:kern w:val="0"/>
          <w:lang w:eastAsia="ru-RU"/>
        </w:rPr>
      </w:pPr>
      <w:r w:rsidRPr="00D6016D">
        <w:rPr>
          <w:rFonts w:ascii="PT Astra Serif" w:hAnsi="PT Astra Serif"/>
        </w:rPr>
        <w:lastRenderedPageBreak/>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6016D">
        <w:rPr>
          <w:rFonts w:ascii="PT Astra Serif" w:eastAsia="Calibri" w:hAnsi="PT Astra Serif"/>
          <w:kern w:val="0"/>
          <w:lang w:eastAsia="ru-RU"/>
        </w:rPr>
        <w:t xml:space="preserve"> Использование бывших в употреблении материалов запрещается. </w:t>
      </w:r>
    </w:p>
    <w:p w:rsidR="00D6016D" w:rsidRPr="00D6016D" w:rsidRDefault="00D6016D" w:rsidP="00D6016D">
      <w:pPr>
        <w:spacing w:after="0"/>
        <w:ind w:firstLine="709"/>
        <w:jc w:val="left"/>
        <w:rPr>
          <w:rFonts w:ascii="PT Astra Serif" w:eastAsia="Calibri" w:hAnsi="PT Astra Serif"/>
          <w:bCs/>
          <w:kern w:val="0"/>
          <w:lang w:eastAsia="ru-RU"/>
        </w:rPr>
      </w:pPr>
    </w:p>
    <w:p w:rsidR="00D961A0" w:rsidRPr="00D6016D" w:rsidRDefault="00D6016D" w:rsidP="00D6016D">
      <w:pPr>
        <w:spacing w:after="0"/>
        <w:ind w:firstLine="709"/>
        <w:jc w:val="left"/>
        <w:rPr>
          <w:rFonts w:ascii="PT Astra Serif" w:eastAsia="Calibri" w:hAnsi="PT Astra Serif"/>
          <w:bCs/>
          <w:kern w:val="0"/>
          <w:lang w:eastAsia="ru-RU"/>
        </w:rPr>
        <w:sectPr w:rsidR="00D961A0" w:rsidRPr="00D6016D" w:rsidSect="00A66270">
          <w:pgSz w:w="11906" w:h="16838"/>
          <w:pgMar w:top="426" w:right="707" w:bottom="851" w:left="794" w:header="709" w:footer="709" w:gutter="0"/>
          <w:cols w:space="708"/>
          <w:docGrid w:linePitch="360"/>
        </w:sectPr>
      </w:pPr>
      <w:r w:rsidRPr="00D6016D">
        <w:rPr>
          <w:rFonts w:ascii="PT Astra Serif" w:eastAsia="Calibri" w:hAnsi="PT Astra Serif"/>
          <w:bCs/>
          <w:kern w:val="0"/>
          <w:lang w:eastAsia="ru-RU"/>
        </w:rPr>
        <w:t>Перечень и объем вып</w:t>
      </w:r>
      <w:bookmarkStart w:id="0" w:name="_GoBack"/>
      <w:bookmarkEnd w:id="0"/>
      <w:r w:rsidRPr="00D6016D">
        <w:rPr>
          <w:rFonts w:ascii="PT Astra Serif" w:eastAsia="Calibri" w:hAnsi="PT Astra Serif"/>
          <w:bCs/>
          <w:kern w:val="0"/>
          <w:lang w:eastAsia="ru-RU"/>
        </w:rPr>
        <w:t>олняемых работ указ</w:t>
      </w:r>
      <w:r>
        <w:rPr>
          <w:rFonts w:ascii="PT Astra Serif" w:eastAsia="Calibri" w:hAnsi="PT Astra Serif"/>
          <w:bCs/>
          <w:kern w:val="0"/>
          <w:lang w:eastAsia="ru-RU"/>
        </w:rPr>
        <w:t>аны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9"/>
        <w:gridCol w:w="1371"/>
        <w:gridCol w:w="665"/>
        <w:gridCol w:w="803"/>
        <w:gridCol w:w="655"/>
        <w:gridCol w:w="735"/>
        <w:gridCol w:w="389"/>
        <w:gridCol w:w="945"/>
        <w:gridCol w:w="945"/>
        <w:gridCol w:w="1246"/>
        <w:gridCol w:w="1301"/>
        <w:gridCol w:w="1048"/>
        <w:gridCol w:w="725"/>
        <w:gridCol w:w="1048"/>
        <w:gridCol w:w="1246"/>
        <w:gridCol w:w="1045"/>
      </w:tblGrid>
      <w:tr w:rsidR="00D6016D" w:rsidRPr="00D6016D" w:rsidTr="00D6016D">
        <w:trPr>
          <w:trHeight w:val="345"/>
        </w:trPr>
        <w:tc>
          <w:tcPr>
            <w:tcW w:w="5000" w:type="pct"/>
            <w:gridSpan w:val="16"/>
            <w:shd w:val="clear" w:color="auto" w:fill="auto"/>
            <w:noWrap/>
            <w:vAlign w:val="bottom"/>
            <w:hideMark/>
          </w:tcPr>
          <w:p w:rsidR="00D6016D" w:rsidRPr="00D6016D" w:rsidRDefault="00D6016D" w:rsidP="00D6016D">
            <w:pPr>
              <w:suppressAutoHyphens w:val="0"/>
              <w:spacing w:after="0"/>
              <w:jc w:val="center"/>
              <w:rPr>
                <w:rFonts w:ascii="Arial" w:hAnsi="Arial" w:cs="Arial"/>
                <w:b/>
                <w:bCs/>
                <w:kern w:val="0"/>
                <w:sz w:val="28"/>
                <w:szCs w:val="28"/>
                <w:lang w:eastAsia="ru-RU"/>
              </w:rPr>
            </w:pPr>
            <w:bookmarkStart w:id="1" w:name="RANGE!A1"/>
            <w:bookmarkEnd w:id="1"/>
            <w:r w:rsidRPr="00D6016D">
              <w:rPr>
                <w:rFonts w:ascii="Arial" w:hAnsi="Arial" w:cs="Arial"/>
                <w:b/>
                <w:bCs/>
                <w:kern w:val="0"/>
                <w:sz w:val="28"/>
                <w:szCs w:val="28"/>
                <w:lang w:eastAsia="ru-RU"/>
              </w:rPr>
              <w:lastRenderedPageBreak/>
              <w:t xml:space="preserve">ЛОКАЛЬНЫЙ СМЕТНЫЙ РАСЧЕТ (СМЕТА) </w:t>
            </w:r>
          </w:p>
        </w:tc>
      </w:tr>
      <w:tr w:rsidR="00D6016D" w:rsidRPr="00D6016D" w:rsidTr="00D6016D">
        <w:trPr>
          <w:trHeight w:val="375"/>
        </w:trPr>
        <w:tc>
          <w:tcPr>
            <w:tcW w:w="5000" w:type="pct"/>
            <w:gridSpan w:val="16"/>
            <w:shd w:val="clear" w:color="auto" w:fill="auto"/>
            <w:noWrap/>
            <w:vAlign w:val="bottom"/>
            <w:hideMark/>
          </w:tcPr>
          <w:p w:rsidR="00D6016D" w:rsidRPr="00D6016D" w:rsidRDefault="00D6016D" w:rsidP="00D6016D">
            <w:pPr>
              <w:suppressAutoHyphens w:val="0"/>
              <w:spacing w:after="0"/>
              <w:jc w:val="center"/>
              <w:rPr>
                <w:rFonts w:ascii="Arial" w:hAnsi="Arial" w:cs="Arial"/>
                <w:b/>
                <w:bCs/>
                <w:kern w:val="0"/>
                <w:sz w:val="28"/>
                <w:szCs w:val="28"/>
                <w:lang w:eastAsia="ru-RU"/>
              </w:rPr>
            </w:pPr>
            <w:r w:rsidRPr="00D6016D">
              <w:rPr>
                <w:rFonts w:ascii="Arial" w:hAnsi="Arial" w:cs="Arial"/>
                <w:b/>
                <w:bCs/>
                <w:kern w:val="0"/>
                <w:sz w:val="28"/>
                <w:szCs w:val="28"/>
                <w:lang w:eastAsia="ru-RU"/>
              </w:rPr>
              <w:t xml:space="preserve">Выполнение работ по обустройству автобусной остановки по ул. </w:t>
            </w:r>
            <w:proofErr w:type="spellStart"/>
            <w:r w:rsidRPr="00D6016D">
              <w:rPr>
                <w:rFonts w:ascii="Arial" w:hAnsi="Arial" w:cs="Arial"/>
                <w:b/>
                <w:bCs/>
                <w:kern w:val="0"/>
                <w:sz w:val="28"/>
                <w:szCs w:val="28"/>
                <w:lang w:eastAsia="ru-RU"/>
              </w:rPr>
              <w:t>Остравская</w:t>
            </w:r>
            <w:proofErr w:type="spellEnd"/>
            <w:r w:rsidRPr="00D6016D">
              <w:rPr>
                <w:rFonts w:ascii="Arial" w:hAnsi="Arial" w:cs="Arial"/>
                <w:b/>
                <w:bCs/>
                <w:kern w:val="0"/>
                <w:sz w:val="28"/>
                <w:szCs w:val="28"/>
                <w:lang w:eastAsia="ru-RU"/>
              </w:rPr>
              <w:t xml:space="preserve"> в городе Югорске</w:t>
            </w:r>
          </w:p>
        </w:tc>
      </w:tr>
      <w:tr w:rsidR="00D6016D" w:rsidRPr="00D6016D" w:rsidTr="00D6016D">
        <w:trPr>
          <w:trHeight w:val="225"/>
        </w:trPr>
        <w:tc>
          <w:tcPr>
            <w:tcW w:w="5000" w:type="pct"/>
            <w:gridSpan w:val="16"/>
            <w:shd w:val="clear" w:color="auto" w:fill="auto"/>
            <w:noWrap/>
            <w:hideMark/>
          </w:tcPr>
          <w:p w:rsidR="00D6016D" w:rsidRPr="00D6016D" w:rsidRDefault="00D6016D" w:rsidP="00D6016D">
            <w:pPr>
              <w:suppressAutoHyphens w:val="0"/>
              <w:spacing w:after="0"/>
              <w:jc w:val="center"/>
              <w:rPr>
                <w:rFonts w:ascii="Arial" w:hAnsi="Arial" w:cs="Arial"/>
                <w:i/>
                <w:iCs/>
                <w:kern w:val="0"/>
                <w:sz w:val="16"/>
                <w:szCs w:val="16"/>
                <w:lang w:eastAsia="ru-RU"/>
              </w:rPr>
            </w:pPr>
          </w:p>
        </w:tc>
      </w:tr>
      <w:tr w:rsidR="00D6016D" w:rsidRPr="00D6016D" w:rsidTr="00D6016D">
        <w:trPr>
          <w:trHeight w:val="225"/>
        </w:trPr>
        <w:tc>
          <w:tcPr>
            <w:tcW w:w="242"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w:t>
            </w:r>
            <w:proofErr w:type="gramStart"/>
            <w:r w:rsidRPr="00D6016D">
              <w:rPr>
                <w:rFonts w:ascii="Arial" w:hAnsi="Arial" w:cs="Arial"/>
                <w:color w:val="000000"/>
                <w:kern w:val="0"/>
                <w:sz w:val="16"/>
                <w:szCs w:val="16"/>
                <w:lang w:eastAsia="ru-RU"/>
              </w:rPr>
              <w:t>п</w:t>
            </w:r>
            <w:proofErr w:type="gramEnd"/>
            <w:r w:rsidRPr="00D6016D">
              <w:rPr>
                <w:rFonts w:ascii="Arial" w:hAnsi="Arial" w:cs="Arial"/>
                <w:color w:val="000000"/>
                <w:kern w:val="0"/>
                <w:sz w:val="16"/>
                <w:szCs w:val="16"/>
                <w:lang w:eastAsia="ru-RU"/>
              </w:rPr>
              <w:t>/п</w:t>
            </w:r>
          </w:p>
        </w:tc>
        <w:tc>
          <w:tcPr>
            <w:tcW w:w="507"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Обоснование</w:t>
            </w:r>
          </w:p>
        </w:tc>
        <w:tc>
          <w:tcPr>
            <w:tcW w:w="1269" w:type="pct"/>
            <w:gridSpan w:val="5"/>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Наименование работ и затрат</w:t>
            </w:r>
          </w:p>
        </w:tc>
        <w:tc>
          <w:tcPr>
            <w:tcW w:w="237"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Единица измерения</w:t>
            </w:r>
          </w:p>
        </w:tc>
        <w:tc>
          <w:tcPr>
            <w:tcW w:w="904" w:type="pct"/>
            <w:gridSpan w:val="3"/>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Количество</w:t>
            </w:r>
          </w:p>
        </w:tc>
        <w:tc>
          <w:tcPr>
            <w:tcW w:w="1841" w:type="pct"/>
            <w:gridSpan w:val="5"/>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Сметная стоимость, руб.</w:t>
            </w:r>
          </w:p>
        </w:tc>
      </w:tr>
      <w:tr w:rsidR="00D6016D" w:rsidRPr="00D6016D" w:rsidTr="00D6016D">
        <w:trPr>
          <w:trHeight w:val="225"/>
        </w:trPr>
        <w:tc>
          <w:tcPr>
            <w:tcW w:w="242"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904" w:type="pct"/>
            <w:gridSpan w:val="3"/>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841"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r>
      <w:tr w:rsidR="00D6016D" w:rsidRPr="00D6016D" w:rsidTr="00D6016D">
        <w:trPr>
          <w:trHeight w:val="1080"/>
        </w:trPr>
        <w:tc>
          <w:tcPr>
            <w:tcW w:w="242"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60"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w:t>
            </w:r>
          </w:p>
        </w:tc>
        <w:tc>
          <w:tcPr>
            <w:tcW w:w="315"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коэффициенты</w:t>
            </w:r>
          </w:p>
        </w:tc>
        <w:tc>
          <w:tcPr>
            <w:tcW w:w="329"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всего с учетом коэффициентов</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 в базисном уровне цен</w:t>
            </w:r>
          </w:p>
        </w:tc>
        <w:tc>
          <w:tcPr>
            <w:tcW w:w="28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индекс</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 в текущем уровне цен</w:t>
            </w:r>
          </w:p>
        </w:tc>
        <w:tc>
          <w:tcPr>
            <w:tcW w:w="316"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коэффициенты</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всего в текущем уровне цен</w:t>
            </w:r>
          </w:p>
        </w:tc>
      </w:tr>
      <w:tr w:rsidR="00D6016D" w:rsidRPr="00D6016D" w:rsidTr="00D6016D">
        <w:trPr>
          <w:trHeight w:val="270"/>
        </w:trPr>
        <w:tc>
          <w:tcPr>
            <w:tcW w:w="242"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w:t>
            </w:r>
          </w:p>
        </w:tc>
        <w:tc>
          <w:tcPr>
            <w:tcW w:w="507"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w:t>
            </w:r>
          </w:p>
        </w:tc>
        <w:tc>
          <w:tcPr>
            <w:tcW w:w="1269" w:type="pct"/>
            <w:gridSpan w:val="5"/>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3</w:t>
            </w:r>
          </w:p>
        </w:tc>
        <w:tc>
          <w:tcPr>
            <w:tcW w:w="237"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4</w:t>
            </w:r>
          </w:p>
        </w:tc>
        <w:tc>
          <w:tcPr>
            <w:tcW w:w="260"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5</w:t>
            </w:r>
          </w:p>
        </w:tc>
        <w:tc>
          <w:tcPr>
            <w:tcW w:w="315"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6</w:t>
            </w:r>
          </w:p>
        </w:tc>
        <w:tc>
          <w:tcPr>
            <w:tcW w:w="329"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7</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8</w:t>
            </w:r>
          </w:p>
        </w:tc>
        <w:tc>
          <w:tcPr>
            <w:tcW w:w="28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9</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w:t>
            </w:r>
          </w:p>
        </w:tc>
        <w:tc>
          <w:tcPr>
            <w:tcW w:w="316"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Раздел 1. Остановка по ул. </w:t>
            </w:r>
            <w:proofErr w:type="spellStart"/>
            <w:r w:rsidRPr="00D6016D">
              <w:rPr>
                <w:rFonts w:ascii="Arial" w:hAnsi="Arial" w:cs="Arial"/>
                <w:b/>
                <w:bCs/>
                <w:color w:val="000000"/>
                <w:kern w:val="0"/>
                <w:sz w:val="16"/>
                <w:szCs w:val="16"/>
                <w:lang w:eastAsia="ru-RU"/>
              </w:rPr>
              <w:t>Остравского</w:t>
            </w:r>
            <w:proofErr w:type="spellEnd"/>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Демонтажные работы</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ГЭСНр68-02-006-01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бортовых камней: на бетонном основании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Объем=43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29,3518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13 972,04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3,1</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29,3518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476,02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13 972,04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1 553,54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2 139,63</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91.18.01-007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до 5,4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1 515,22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2 139,63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28,2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12,126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38,32</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17 665,21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16 111,67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/812-102.0-3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Благоустройство (</w:t>
            </w:r>
            <w:proofErr w:type="gramStart"/>
            <w:r w:rsidRPr="00D6016D">
              <w:rPr>
                <w:rFonts w:ascii="Arial" w:hAnsi="Arial" w:cs="Arial"/>
                <w:kern w:val="0"/>
                <w:sz w:val="16"/>
                <w:szCs w:val="16"/>
                <w:lang w:eastAsia="ru-RU"/>
              </w:rPr>
              <w:t>ремонтно-строительные</w:t>
            </w:r>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16 595,02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/774-102.0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Благоустройство (ремонтно-строительные)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8 700,30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99 908,21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42 960,53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ГЭСНр68-02-004-04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0,0192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0,0192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Объем=(24*0,08)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1 363,75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2,7</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458,25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1 363,75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333,82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0,74976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402,29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56,86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21,16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91.12.06-012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Рыхлители прицепные (без трактора)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1,29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0,024768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62,31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100,94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2,50</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91.18.01-007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до 5,4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269,91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381,13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2 099,86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1 766,04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/812-102.0-3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Благоустройство (</w:t>
            </w:r>
            <w:proofErr w:type="gramStart"/>
            <w:r w:rsidRPr="00D6016D">
              <w:rPr>
                <w:rFonts w:ascii="Arial" w:hAnsi="Arial" w:cs="Arial"/>
                <w:kern w:val="0"/>
                <w:sz w:val="16"/>
                <w:szCs w:val="16"/>
                <w:lang w:eastAsia="ru-RU"/>
              </w:rPr>
              <w:t>ремонтно-строительные</w:t>
            </w:r>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1 819,02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/774-102.0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Благоустройство (ремонтно-строительные)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953,66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253 778,13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4 872,54</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49-1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Погрузка в автотранспортное средство: мусор строительный с погрузкой экскаваторами емкостью ковша до 0,5 м3 // бордюрный камень и асфальтобетон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83,70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757,12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757,12</w:t>
            </w:r>
          </w:p>
        </w:tc>
      </w:tr>
      <w:tr w:rsidR="00D6016D" w:rsidRPr="00D6016D" w:rsidTr="00D6016D">
        <w:trPr>
          <w:trHeight w:val="15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 // бордюрный камень и асфальтобетон на полигон ТБО</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203,32</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1 839,15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1 839,15</w:t>
            </w:r>
          </w:p>
        </w:tc>
      </w:tr>
      <w:tr w:rsidR="00D6016D" w:rsidRPr="00D6016D" w:rsidTr="00D6016D">
        <w:trPr>
          <w:trHeight w:val="45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w:t>
            </w:r>
          </w:p>
        </w:tc>
        <w:tc>
          <w:tcPr>
            <w:tcW w:w="507" w:type="pct"/>
            <w:shd w:val="clear" w:color="auto" w:fill="auto"/>
            <w:hideMark/>
          </w:tcPr>
          <w:p w:rsidR="00D6016D" w:rsidRPr="00D6016D" w:rsidRDefault="00D6016D" w:rsidP="003937DF">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Калькуляция </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Утилизация строительного мусора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3,769</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3,769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516,67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1 947,33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Цена=620,00/1,20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1 947,33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ГЭСН27-12-010-04</w:t>
            </w:r>
            <w:proofErr w:type="gramStart"/>
            <w:r w:rsidRPr="00D6016D">
              <w:rPr>
                <w:rFonts w:ascii="Arial" w:hAnsi="Arial" w:cs="Arial"/>
                <w:b/>
                <w:bCs/>
                <w:color w:val="000000"/>
                <w:kern w:val="0"/>
                <w:sz w:val="16"/>
                <w:szCs w:val="16"/>
                <w:lang w:eastAsia="ru-RU"/>
              </w:rPr>
              <w:br/>
              <w:t>П</w:t>
            </w:r>
            <w:proofErr w:type="gramEnd"/>
            <w:r w:rsidRPr="00D6016D">
              <w:rPr>
                <w:rFonts w:ascii="Arial" w:hAnsi="Arial" w:cs="Arial"/>
                <w:b/>
                <w:bCs/>
                <w:color w:val="000000"/>
                <w:kern w:val="0"/>
                <w:sz w:val="16"/>
                <w:szCs w:val="16"/>
                <w:lang w:eastAsia="ru-RU"/>
              </w:rPr>
              <w:t>рименительно</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дорог из сборных железобетонных плит площадью: свыше 3 м</w:t>
            </w:r>
            <w:proofErr w:type="gramStart"/>
            <w:r w:rsidRPr="00D6016D">
              <w:rPr>
                <w:rFonts w:ascii="Arial" w:hAnsi="Arial" w:cs="Arial"/>
                <w:b/>
                <w:bCs/>
                <w:color w:val="000000"/>
                <w:kern w:val="0"/>
                <w:sz w:val="16"/>
                <w:szCs w:val="16"/>
                <w:lang w:eastAsia="ru-RU"/>
              </w:rPr>
              <w:t>2</w:t>
            </w:r>
            <w:proofErr w:type="gramEnd"/>
            <w:r w:rsidRPr="00D6016D">
              <w:rPr>
                <w:rFonts w:ascii="Arial" w:hAnsi="Arial" w:cs="Arial"/>
                <w:b/>
                <w:bCs/>
                <w:color w:val="000000"/>
                <w:kern w:val="0"/>
                <w:sz w:val="16"/>
                <w:szCs w:val="16"/>
                <w:lang w:eastAsia="ru-RU"/>
              </w:rPr>
              <w:t xml:space="preserve"> // плиты ПДН 6х2 м (4 шт.)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0,0672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0,0672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Объем=(6*2*0,14*4)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2,571072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1 168,04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2,6</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38,26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2,571072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454,30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1 168,04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2 644,43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1,987776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1 240,90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0,020832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39,80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0,020832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14,81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91.05.05-015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1,017408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1 938,31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1 972,05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1,017408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723,45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37,29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14,23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91.14.02-001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13,73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0,922656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477,92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645,19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595,29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13,73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0,922656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488,41</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5 053,37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2 408,94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3 565,23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3 227,98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176 288,39</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11 846,58</w:t>
            </w:r>
          </w:p>
        </w:tc>
      </w:tr>
      <w:tr w:rsidR="00D6016D" w:rsidRPr="00D6016D" w:rsidTr="00D6016D">
        <w:trPr>
          <w:trHeight w:val="13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02-15-1-01-0007</w:t>
            </w:r>
          </w:p>
        </w:tc>
        <w:tc>
          <w:tcPr>
            <w:tcW w:w="1269" w:type="pct"/>
            <w:gridSpan w:val="5"/>
            <w:shd w:val="clear" w:color="auto" w:fill="auto"/>
            <w:hideMark/>
          </w:tcPr>
          <w:p w:rsidR="00D6016D" w:rsidRPr="00D6016D" w:rsidRDefault="00D6016D" w:rsidP="0041326B">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 плиты ПДН 6х2 м (4 шт.) </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169,12</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2 841,22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2 841,22</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Подготовительные работы</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8</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ГЭСН01-01-012-31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0,0252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Объем=25,2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0,213444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91,91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8,47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0,213444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430,59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91,91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1 034,98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0,684936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487,04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91.01.01-035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Бульдозеры, мощность 79 кВт (108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0,150444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887,54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1 562,07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235,00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0,150444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106,98</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91.01.05-085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Экскаваторы одноковшовые дизельные на гусеничном ходу, объем ковша 0,5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0,534492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1 054,03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1 496,72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799,98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0,534492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380,06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02.2.05.04-2090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20-40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2 184,44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4 215,97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10,62</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1 624,55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578,95</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/812-001.1-3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Земляные работы, выполняемые механизированным способом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538,42</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Земляные работы, выполняемые механизированным способом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266,32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96 400,40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2 429,29</w:t>
            </w:r>
          </w:p>
        </w:tc>
      </w:tr>
      <w:tr w:rsidR="00D6016D" w:rsidRPr="00D6016D" w:rsidTr="00D6016D">
        <w:trPr>
          <w:trHeight w:val="13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40,32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134,91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5 439,57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Объем=25,2*1,6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5 439,57</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Бордюрный камень</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10</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ГЭСН27-02-010-02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Установка бортовых камней бетонных: при других видах покрытий // БР 100.30.15</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Объем=46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14 967,14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2,9</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69,8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466,15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14 967,14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555,76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0,299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209,27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91.05.05-015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0,2806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1 938,31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543,89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0,2806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199,53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91.14.02-001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477,92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645,19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11,87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0,0184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9,74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32 590,21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01.7.15.06-0111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Гвозди 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0,00046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70 296,20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85 761,36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39,45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04.1.02.05-0006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Смеси бетонные тяжелого бетона (БСТ), класс В15 (М200)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2,714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4 742,74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2,43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11 524,86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31 278,47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04.3.01.09-0014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Раствор готовый кладочный, цементный, М100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3 778,62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8 388,54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231,52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11.1.03.06-0070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0,0782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10 082,68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13 309,14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1 040,77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48 322,38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15 176,41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22 461,09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20 336,39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198 086,65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91 119,86</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ФСБЦ-05.2.03.03-0012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Камни бортовые бетонные марки БР, БВ, бетон В30 (М400) // БР 100.30.15</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1,978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1,978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5 746,75</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2,86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16 435,71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32 509,83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32 509,83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ГЭСН27-02-010-09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Установка бортовых камней бетонных газонных и садовых: при других видах покрытий // БР 100.20.8</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Объем=43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27,778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12 910,44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2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32,66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14,0438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430,59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6 047,12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3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6,8671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470,10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3 228,22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4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6,8671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3 635,10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213,79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0,2236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118,36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91.05.13-003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6 т, с краном-манипулятором, грузоподъемность 1,5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735,21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1 080,76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148,71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72,84</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0,086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756,75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65,08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0,086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45,52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30 525,67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01.7.15.06-0111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Гвозди 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0,000215</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70 296,20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85 761,36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18,44</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04.1.02.04-0006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Смеси бетонные тяжелого бетона (БСТ) для транспортного строительства, класс В15 (М200)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2,107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5 841,02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2,43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14 193,68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29 906,08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04.3.01.09-0014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Раствор готовый кладочный, цементный, М100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0,00344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3 778,62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8 388,54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28,86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11.1.03.06-0070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10 082,68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13 309,14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572,29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43 768,26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13 028,80</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Устройство покрытий дорожек, тротуаров, мостовых и площадок и прочее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14 852,83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Устройство покрытий дорожек, тротуаров, мостовых и площадок и прочее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10 032,18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159 658,77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68 653,27</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13</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ФСБЦ-05.2.03.03-0011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Камни бортовые бетонные марки БР, БВ, бетон В22,5 (М300) // БР 100.20.8</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0,688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7 444,62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2,86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21 291,61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14 648,63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Объем=0,016*43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14 648,63</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Покрытие из асфальтобетона</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14</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ГЭСН27-04-013-01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D6016D">
              <w:rPr>
                <w:rFonts w:ascii="Arial" w:hAnsi="Arial" w:cs="Arial"/>
                <w:b/>
                <w:bCs/>
                <w:color w:val="000000"/>
                <w:kern w:val="0"/>
                <w:sz w:val="16"/>
                <w:szCs w:val="16"/>
                <w:lang w:eastAsia="ru-RU"/>
              </w:rPr>
              <w:t>2</w:t>
            </w:r>
            <w:proofErr w:type="gramEnd"/>
            <w:r w:rsidRPr="00D6016D">
              <w:rPr>
                <w:rFonts w:ascii="Arial" w:hAnsi="Arial" w:cs="Arial"/>
                <w:b/>
                <w:bCs/>
                <w:color w:val="000000"/>
                <w:kern w:val="0"/>
                <w:sz w:val="16"/>
                <w:szCs w:val="16"/>
                <w:lang w:eastAsia="ru-RU"/>
              </w:rPr>
              <w:t>): однослойных</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w:t>
            </w:r>
            <w:proofErr w:type="gramStart"/>
            <w:r w:rsidRPr="00D6016D">
              <w:rPr>
                <w:rFonts w:ascii="Arial" w:hAnsi="Arial" w:cs="Arial"/>
                <w:b/>
                <w:bCs/>
                <w:color w:val="000000"/>
                <w:kern w:val="0"/>
                <w:sz w:val="16"/>
                <w:szCs w:val="16"/>
                <w:lang w:eastAsia="ru-RU"/>
              </w:rPr>
              <w:t>2</w:t>
            </w:r>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0,098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0,098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Объем=98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4,851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2 222,97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2,7</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49,5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4,851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458,25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2 222,97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7 018,68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3,90922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2 361,71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91.01.01-034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Бульдозеры, мощность 59 кВт (80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0,2303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828,16</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1 457,56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335,68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140,11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67,40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25,09</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0,40866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1 793,27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732,84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0,40866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248,61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9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2,0384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1 803,81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3 676,89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2,0384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1 240,08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0,83398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1 913,31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1 595,66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0,83398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507,36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91.08.07-015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0,1078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1 790,51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2 381,38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256,71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0,1078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65,58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0,2548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353,50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0,2548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134,88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10 600,12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35,71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102,19</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5(3)-10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2 220,14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4 284,87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4 199,17</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02.2.05.04-2058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10-20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2 220,14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4 284,87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6 298,76</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Уд</w:t>
            </w:r>
          </w:p>
        </w:tc>
        <w:tc>
          <w:tcPr>
            <w:tcW w:w="507"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02.2.05.04-2106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Щебень из плотных горных пород для строительных работ М 800, фракция 40-80(70)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189</w:t>
            </w:r>
          </w:p>
        </w:tc>
        <w:tc>
          <w:tcPr>
            <w:tcW w:w="315"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18,522</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2 184,44</w:t>
            </w:r>
          </w:p>
        </w:tc>
        <w:tc>
          <w:tcPr>
            <w:tcW w:w="284"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4 215,97</w:t>
            </w:r>
          </w:p>
        </w:tc>
        <w:tc>
          <w:tcPr>
            <w:tcW w:w="316"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78 088,20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22 203,48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4 584,68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6 785,33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6 143,47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358 492,65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35 132,28</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15</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ФСБЦ-02.2.05.04-2088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18,522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18,522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1 892,90</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2,23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4 221,17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78 184,51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78 184,51</w:t>
            </w:r>
          </w:p>
        </w:tc>
      </w:tr>
      <w:tr w:rsidR="00D6016D" w:rsidRPr="00D6016D" w:rsidTr="0041326B">
        <w:trPr>
          <w:trHeight w:val="931"/>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ГЭСН27-03-004-01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Устройство выравнивающего слоя из асфальтобетонной смеси: с применением укладчиков асфальтобетона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Объем=(24*0,05*2,5)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0,6531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350,88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1-100-41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4,1</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21,77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0,6531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537,25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350,88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1 682,10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0,645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448,63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91.08.01-021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Асфальтоукладчики</w:t>
            </w:r>
            <w:proofErr w:type="spellEnd"/>
            <w:r w:rsidRPr="00D6016D">
              <w:rPr>
                <w:rFonts w:ascii="Arial" w:hAnsi="Arial" w:cs="Arial"/>
                <w:kern w:val="0"/>
                <w:sz w:val="16"/>
                <w:szCs w:val="16"/>
                <w:lang w:eastAsia="ru-RU"/>
              </w:rPr>
              <w:t xml:space="preserve"> гусеничные, ширина укладки от 1,8 до 4,5 м, скорость укладки 30 м/мин, производительность 400 т/ч</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3,39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0,1017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3 109,64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7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3,39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0,1017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758,48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0,1254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1 913,31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239,93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0,1254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76,29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13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13,57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2 728,92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1 110,94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13,57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0,4071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289,48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97,06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01.2.01.01-0001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Битум нефтяной дорожный МГ 40/70, МГ 70/130, МГ 130/200, СГ 40/70, СГ 70/130, СГ 130/200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0,074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26 169,13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38 992,00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86,56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01.3.01.03-0002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Керосин для технических целей</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0,00015</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62 186,75</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67 783,56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10,17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0,0063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35,71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0,33</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2 578,67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799,51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1 183,27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1 071,34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161 109,33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4 833,28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ФСБЦ-04.2.01.01-1264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Смеси асфальтобетонные</w:t>
            </w:r>
            <w:proofErr w:type="gramStart"/>
            <w:r w:rsidRPr="00D6016D">
              <w:rPr>
                <w:rFonts w:ascii="Arial" w:hAnsi="Arial" w:cs="Arial"/>
                <w:b/>
                <w:bCs/>
                <w:color w:val="000000"/>
                <w:kern w:val="0"/>
                <w:sz w:val="16"/>
                <w:szCs w:val="16"/>
                <w:lang w:eastAsia="ru-RU"/>
              </w:rPr>
              <w:t xml:space="preserve"> А</w:t>
            </w:r>
            <w:proofErr w:type="gramEnd"/>
            <w:r w:rsidRPr="00D6016D">
              <w:rPr>
                <w:rFonts w:ascii="Arial" w:hAnsi="Arial" w:cs="Arial"/>
                <w:b/>
                <w:bCs/>
                <w:color w:val="000000"/>
                <w:kern w:val="0"/>
                <w:sz w:val="16"/>
                <w:szCs w:val="16"/>
                <w:lang w:eastAsia="ru-RU"/>
              </w:rPr>
              <w:t xml:space="preserve"> 32 НН на ПБВ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6 224,90</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12 387,55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37 162,65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Объем=24*0,05*2,5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37 162,65</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ГЭСН27-06-035-01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roofErr w:type="spellStart"/>
            <w:r w:rsidRPr="00D6016D">
              <w:rPr>
                <w:rFonts w:ascii="Arial" w:hAnsi="Arial" w:cs="Arial"/>
                <w:b/>
                <w:bCs/>
                <w:color w:val="000000"/>
                <w:kern w:val="0"/>
                <w:sz w:val="16"/>
                <w:szCs w:val="16"/>
                <w:lang w:eastAsia="ru-RU"/>
              </w:rPr>
              <w:t>Подгрунтовочные</w:t>
            </w:r>
            <w:proofErr w:type="spellEnd"/>
            <w:r w:rsidRPr="00D6016D">
              <w:rPr>
                <w:rFonts w:ascii="Arial" w:hAnsi="Arial" w:cs="Arial"/>
                <w:b/>
                <w:bCs/>
                <w:color w:val="000000"/>
                <w:kern w:val="0"/>
                <w:sz w:val="16"/>
                <w:szCs w:val="16"/>
                <w:lang w:eastAsia="ru-RU"/>
              </w:rPr>
              <w:t xml:space="preserve"> работы путем розлива битумной эмульсии с применением автогудронатора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0,0348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Объем=116*0,3/1000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91.08.02-003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Автогудронаторы, емкость цистерны 6000 л</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0,006264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1 303,10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1 811,31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11,35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568,86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921,35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01.2.03.07-0023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Эмульсия битумно-дорожная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0,035844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16 583,53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25 704,47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921,35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939,83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27 584,20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959,93</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ГЭСН27-06-029-01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Устройство покрытия из горячих асфальтобетонных смесей </w:t>
            </w:r>
            <w:proofErr w:type="spellStart"/>
            <w:r w:rsidRPr="00D6016D">
              <w:rPr>
                <w:rFonts w:ascii="Arial" w:hAnsi="Arial" w:cs="Arial"/>
                <w:b/>
                <w:bCs/>
                <w:color w:val="000000"/>
                <w:kern w:val="0"/>
                <w:sz w:val="16"/>
                <w:szCs w:val="16"/>
                <w:lang w:eastAsia="ru-RU"/>
              </w:rPr>
              <w:t>асфальтоукладчиками</w:t>
            </w:r>
            <w:proofErr w:type="spellEnd"/>
            <w:r w:rsidRPr="00D6016D">
              <w:rPr>
                <w:rFonts w:ascii="Arial" w:hAnsi="Arial" w:cs="Arial"/>
                <w:b/>
                <w:bCs/>
                <w:color w:val="000000"/>
                <w:kern w:val="0"/>
                <w:sz w:val="16"/>
                <w:szCs w:val="16"/>
                <w:lang w:eastAsia="ru-RU"/>
              </w:rPr>
              <w:t xml:space="preserve"> второго типоразмера, толщина слоя 4 см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w:t>
            </w:r>
            <w:proofErr w:type="gramStart"/>
            <w:r w:rsidRPr="00D6016D">
              <w:rPr>
                <w:rFonts w:ascii="Arial" w:hAnsi="Arial" w:cs="Arial"/>
                <w:b/>
                <w:bCs/>
                <w:color w:val="000000"/>
                <w:kern w:val="0"/>
                <w:sz w:val="16"/>
                <w:szCs w:val="16"/>
                <w:lang w:eastAsia="ru-RU"/>
              </w:rPr>
              <w:t>2</w:t>
            </w:r>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0,116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0,116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2,41976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1 166,20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1-100-32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3,2</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2,41976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481,95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1 166,20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5 992,81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1,94996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1 280,00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91.06.03-049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Лебедки ручные и рычажные тяговым усилием до 9,81 кН (1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0,28304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0,55</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0,0638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1 793,27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114,41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0,0638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38,81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91.08.01-004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Асфальтоукладчики</w:t>
            </w:r>
            <w:proofErr w:type="spellEnd"/>
            <w:r w:rsidRPr="00D6016D">
              <w:rPr>
                <w:rFonts w:ascii="Arial" w:hAnsi="Arial" w:cs="Arial"/>
                <w:kern w:val="0"/>
                <w:sz w:val="16"/>
                <w:szCs w:val="16"/>
                <w:lang w:eastAsia="ru-RU"/>
              </w:rPr>
              <w:t xml:space="preserve"> гусеничные, максимальная ширина укладки 5 м, скорость укладки до 30 м/мин, производительность 350 т/ч</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2 646,78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4 155,44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983,34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7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758,48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179,49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10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0,24824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1 398,20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2 055,35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510,22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0,24824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151,02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7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0,17516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1 949,01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341,39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0,17516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пневмоколесные статические, масса 12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0,30044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1 898,88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570,50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0,30044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213,63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14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0,11252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2 600,21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292,58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0,11252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80,01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91.08.06-001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Нарезчики швов, максимальная глубина резки 240 мм, мощность 17,7 кВт (24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0,17632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181,30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235,69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91.08.11-041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Разогреватели</w:t>
            </w:r>
            <w:proofErr w:type="spellEnd"/>
            <w:r w:rsidRPr="00D6016D">
              <w:rPr>
                <w:rFonts w:ascii="Arial" w:hAnsi="Arial" w:cs="Arial"/>
                <w:kern w:val="0"/>
                <w:sz w:val="16"/>
                <w:szCs w:val="16"/>
                <w:lang w:eastAsia="ru-RU"/>
              </w:rPr>
              <w:t xml:space="preserve"> швов </w:t>
            </w:r>
            <w:proofErr w:type="gramStart"/>
            <w:r w:rsidRPr="00D6016D">
              <w:rPr>
                <w:rFonts w:ascii="Arial" w:hAnsi="Arial" w:cs="Arial"/>
                <w:kern w:val="0"/>
                <w:sz w:val="16"/>
                <w:szCs w:val="16"/>
                <w:lang w:eastAsia="ru-RU"/>
              </w:rPr>
              <w:t>инфракрасные</w:t>
            </w:r>
            <w:proofErr w:type="gramEnd"/>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59,52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96,42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22,82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0,3596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498,90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0,3596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190,35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91.13.03-112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Спецавтомобили</w:t>
            </w:r>
            <w:proofErr w:type="spellEnd"/>
            <w:r w:rsidRPr="00D6016D">
              <w:rPr>
                <w:rFonts w:ascii="Arial" w:hAnsi="Arial" w:cs="Arial"/>
                <w:kern w:val="0"/>
                <w:sz w:val="16"/>
                <w:szCs w:val="16"/>
                <w:lang w:eastAsia="ru-RU"/>
              </w:rPr>
              <w:t>-вездеходы, грузоподъемность до 1,5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435,27</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605,03</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14,04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14,11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передвижные, давление 2 МПа (20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60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0,43036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4 141,29</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6 046,28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2 602,08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w:t>
            </w:r>
            <w:r w:rsidRPr="00D6016D">
              <w:rPr>
                <w:rFonts w:ascii="Arial" w:hAnsi="Arial" w:cs="Arial"/>
                <w:kern w:val="0"/>
                <w:sz w:val="16"/>
                <w:szCs w:val="16"/>
                <w:lang w:eastAsia="ru-RU"/>
              </w:rPr>
              <w:lastRenderedPageBreak/>
              <w:t xml:space="preserve">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lastRenderedPageBreak/>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0,43036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306,02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0,1334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1 123,22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01.2.03.07-0023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Эмульсия битумно-дорожная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0,000464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16 583,53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25 704,47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11,93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 водопроводная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2,38032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52,29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124,47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01.7.07.26-0032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Шнур полиамидный крученый, диаметр 2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0,0002784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907 036,67</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1 070 303,27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297,97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01.7.15.02-0051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Болты анкерные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0,001392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89 330,06</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104 516,17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145,49</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01.7.17.06-0061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Круг алмазный отрезной сегментный, диаметр 350 мм, толщина алмазной кромки 3,2 мм, высота алмазной кромки 8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шт</w:t>
            </w:r>
            <w:proofErr w:type="spellEnd"/>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0,782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0,090712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4 728,65</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5 863,53</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531,89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08.1.02.11-0001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Поковки из квадратных заготовок, масса 1,5-4,5 кг</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0,0000928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55 898,18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59 252,07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5,50</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08.4.03.02-0002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Сталь арматурная горячекатаная гладкая, класс A-I, диаметр 6-22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0,0000928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63 745,00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64 382,45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Уд</w:t>
            </w:r>
          </w:p>
        </w:tc>
        <w:tc>
          <w:tcPr>
            <w:tcW w:w="507"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91.08.11-031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Перегружатели асфальтовой смеси, емкость бункера до 25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roofErr w:type="spellStart"/>
            <w:r w:rsidRPr="00D6016D">
              <w:rPr>
                <w:rFonts w:ascii="Arial" w:hAnsi="Arial" w:cs="Arial"/>
                <w:i/>
                <w:iCs/>
                <w:color w:val="7F7F7F"/>
                <w:kern w:val="0"/>
                <w:sz w:val="16"/>
                <w:szCs w:val="16"/>
                <w:lang w:eastAsia="ru-RU"/>
              </w:rPr>
              <w:t>маш</w:t>
            </w:r>
            <w:proofErr w:type="gramStart"/>
            <w:r w:rsidRPr="00D6016D">
              <w:rPr>
                <w:rFonts w:ascii="Arial" w:hAnsi="Arial" w:cs="Arial"/>
                <w:i/>
                <w:iCs/>
                <w:color w:val="7F7F7F"/>
                <w:kern w:val="0"/>
                <w:sz w:val="16"/>
                <w:szCs w:val="16"/>
                <w:lang w:eastAsia="ru-RU"/>
              </w:rPr>
              <w:t>.ч</w:t>
            </w:r>
            <w:proofErr w:type="gramEnd"/>
            <w:r w:rsidRPr="00D6016D">
              <w:rPr>
                <w:rFonts w:ascii="Arial" w:hAnsi="Arial" w:cs="Arial"/>
                <w:i/>
                <w:iCs/>
                <w:color w:val="7F7F7F"/>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8 883,76</w:t>
            </w:r>
          </w:p>
        </w:tc>
        <w:tc>
          <w:tcPr>
            <w:tcW w:w="284"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1,57</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13 947,50</w:t>
            </w:r>
          </w:p>
        </w:tc>
        <w:tc>
          <w:tcPr>
            <w:tcW w:w="316"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3 300,54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9 562,23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2 446,20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3 620,38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3 277,91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141 901,03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16 460,52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20</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ФСБЦ-04.2.01.01-1238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Смеси асфальтобетонные</w:t>
            </w:r>
            <w:proofErr w:type="gramStart"/>
            <w:r w:rsidRPr="00D6016D">
              <w:rPr>
                <w:rFonts w:ascii="Arial" w:hAnsi="Arial" w:cs="Arial"/>
                <w:b/>
                <w:bCs/>
                <w:color w:val="000000"/>
                <w:kern w:val="0"/>
                <w:sz w:val="16"/>
                <w:szCs w:val="16"/>
                <w:lang w:eastAsia="ru-RU"/>
              </w:rPr>
              <w:t xml:space="preserve"> А</w:t>
            </w:r>
            <w:proofErr w:type="gramEnd"/>
            <w:r w:rsidRPr="00D6016D">
              <w:rPr>
                <w:rFonts w:ascii="Arial" w:hAnsi="Arial" w:cs="Arial"/>
                <w:b/>
                <w:bCs/>
                <w:color w:val="000000"/>
                <w:kern w:val="0"/>
                <w:sz w:val="16"/>
                <w:szCs w:val="16"/>
                <w:lang w:eastAsia="ru-RU"/>
              </w:rPr>
              <w:t xml:space="preserve"> 16 ВН на ПБВ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6 388,04</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12 712,20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147 461,52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Объем=116*0,04*2,5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147 461,52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56"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88"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14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Итоги по смете: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прямые затраты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476 609,37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рабочих</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48 213,37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Эксплуатация машин</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22 988,59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машинистов (</w:t>
            </w:r>
            <w:proofErr w:type="spellStart"/>
            <w:r w:rsidRPr="00D6016D">
              <w:rPr>
                <w:rFonts w:ascii="Arial" w:hAnsi="Arial" w:cs="Arial"/>
                <w:color w:val="000000"/>
                <w:kern w:val="0"/>
                <w:sz w:val="16"/>
                <w:szCs w:val="16"/>
                <w:lang w:eastAsia="ru-RU"/>
              </w:rPr>
              <w:t>Отм</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8 694,96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Материалы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385 835,39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Перевозка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10 877,06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602 059,61</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591 182,55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48 213,37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эксплуатация машин и механизмов</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22 988,59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машинистов (</w:t>
            </w:r>
            <w:proofErr w:type="spellStart"/>
            <w:r w:rsidRPr="00D6016D">
              <w:rPr>
                <w:rFonts w:ascii="Arial" w:hAnsi="Arial" w:cs="Arial"/>
                <w:color w:val="000000"/>
                <w:kern w:val="0"/>
                <w:sz w:val="16"/>
                <w:szCs w:val="16"/>
                <w:lang w:eastAsia="ru-RU"/>
              </w:rPr>
              <w:t>Отм</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8 694,96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материалы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385 835,39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накладные расходы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71 431,14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сметная прибыль</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54 019,10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Перевозка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10 877,06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ФОТ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56 908,33</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накладные расходы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71 431,14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сметная прибыль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54 019,10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НДС 20%</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смете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r>
    </w:tbl>
    <w:p w:rsidR="00B57DC1" w:rsidRDefault="00B57DC1" w:rsidP="00D401F5">
      <w:pPr>
        <w:sectPr w:rsidR="00B57DC1" w:rsidSect="00B57DC1">
          <w:pgSz w:w="16838" w:h="11906" w:orient="landscape"/>
          <w:pgMar w:top="851" w:right="1134" w:bottom="851" w:left="1134" w:header="709" w:footer="709" w:gutter="0"/>
          <w:cols w:space="708"/>
          <w:docGrid w:linePitch="360"/>
        </w:sectPr>
      </w:pPr>
    </w:p>
    <w:p w:rsidR="00B57DC1" w:rsidRDefault="00B57DC1" w:rsidP="00D6016D"/>
    <w:sectPr w:rsidR="00B57DC1" w:rsidSect="00B57D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25F31"/>
    <w:rsid w:val="00037FBE"/>
    <w:rsid w:val="00066D33"/>
    <w:rsid w:val="00096756"/>
    <w:rsid w:val="000A755A"/>
    <w:rsid w:val="001219F2"/>
    <w:rsid w:val="0013290F"/>
    <w:rsid w:val="00140BF6"/>
    <w:rsid w:val="001549BB"/>
    <w:rsid w:val="00154CCD"/>
    <w:rsid w:val="00167F1D"/>
    <w:rsid w:val="0017174B"/>
    <w:rsid w:val="001816C3"/>
    <w:rsid w:val="001A5904"/>
    <w:rsid w:val="001F133D"/>
    <w:rsid w:val="00231465"/>
    <w:rsid w:val="00251124"/>
    <w:rsid w:val="002529ED"/>
    <w:rsid w:val="00275430"/>
    <w:rsid w:val="00287E66"/>
    <w:rsid w:val="0029100D"/>
    <w:rsid w:val="002B6EDE"/>
    <w:rsid w:val="00326685"/>
    <w:rsid w:val="00335233"/>
    <w:rsid w:val="0035149D"/>
    <w:rsid w:val="00362FDB"/>
    <w:rsid w:val="0036412D"/>
    <w:rsid w:val="0037563B"/>
    <w:rsid w:val="00375827"/>
    <w:rsid w:val="003937DF"/>
    <w:rsid w:val="00401DB1"/>
    <w:rsid w:val="0041326B"/>
    <w:rsid w:val="00415DB3"/>
    <w:rsid w:val="0047558A"/>
    <w:rsid w:val="0048038F"/>
    <w:rsid w:val="004B7D88"/>
    <w:rsid w:val="004E710E"/>
    <w:rsid w:val="00502823"/>
    <w:rsid w:val="0051387F"/>
    <w:rsid w:val="00550590"/>
    <w:rsid w:val="00570AA2"/>
    <w:rsid w:val="005F2913"/>
    <w:rsid w:val="006113A4"/>
    <w:rsid w:val="00717FF6"/>
    <w:rsid w:val="00753B85"/>
    <w:rsid w:val="00756017"/>
    <w:rsid w:val="00756EC6"/>
    <w:rsid w:val="00757E69"/>
    <w:rsid w:val="00784D30"/>
    <w:rsid w:val="007B48B3"/>
    <w:rsid w:val="00835539"/>
    <w:rsid w:val="00844D7C"/>
    <w:rsid w:val="008553FD"/>
    <w:rsid w:val="008832B1"/>
    <w:rsid w:val="00890CDC"/>
    <w:rsid w:val="008B0107"/>
    <w:rsid w:val="008D13E4"/>
    <w:rsid w:val="008D6856"/>
    <w:rsid w:val="0092298F"/>
    <w:rsid w:val="009779FE"/>
    <w:rsid w:val="0098226C"/>
    <w:rsid w:val="0098302D"/>
    <w:rsid w:val="0098394F"/>
    <w:rsid w:val="009E2841"/>
    <w:rsid w:val="00A04E5B"/>
    <w:rsid w:val="00A11080"/>
    <w:rsid w:val="00A205C8"/>
    <w:rsid w:val="00A20B83"/>
    <w:rsid w:val="00A375BE"/>
    <w:rsid w:val="00A37C54"/>
    <w:rsid w:val="00A47B8D"/>
    <w:rsid w:val="00A66270"/>
    <w:rsid w:val="00A90652"/>
    <w:rsid w:val="00A9714B"/>
    <w:rsid w:val="00B36198"/>
    <w:rsid w:val="00B502C0"/>
    <w:rsid w:val="00B51B0C"/>
    <w:rsid w:val="00B53D2F"/>
    <w:rsid w:val="00B557D4"/>
    <w:rsid w:val="00B57DC1"/>
    <w:rsid w:val="00B57EF5"/>
    <w:rsid w:val="00B63BB6"/>
    <w:rsid w:val="00B76FF1"/>
    <w:rsid w:val="00BD029A"/>
    <w:rsid w:val="00CB26BE"/>
    <w:rsid w:val="00CE0DC4"/>
    <w:rsid w:val="00D22332"/>
    <w:rsid w:val="00D31EBF"/>
    <w:rsid w:val="00D32DF9"/>
    <w:rsid w:val="00D401F5"/>
    <w:rsid w:val="00D56A0F"/>
    <w:rsid w:val="00D6016D"/>
    <w:rsid w:val="00D7067B"/>
    <w:rsid w:val="00D83F81"/>
    <w:rsid w:val="00D87030"/>
    <w:rsid w:val="00D961A0"/>
    <w:rsid w:val="00E1171F"/>
    <w:rsid w:val="00E1561C"/>
    <w:rsid w:val="00E51714"/>
    <w:rsid w:val="00E7782D"/>
    <w:rsid w:val="00EA29BC"/>
    <w:rsid w:val="00EC23D3"/>
    <w:rsid w:val="00EE5787"/>
    <w:rsid w:val="00F23583"/>
    <w:rsid w:val="00F367E7"/>
    <w:rsid w:val="00F4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character" w:customStyle="1" w:styleId="product-item-detail-properties-value">
    <w:name w:val="product-item-detail-properties-value"/>
    <w:basedOn w:val="a0"/>
    <w:rsid w:val="0015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character" w:customStyle="1" w:styleId="product-item-detail-properties-value">
    <w:name w:val="product-item-detail-properties-value"/>
    <w:basedOn w:val="a0"/>
    <w:rsid w:val="0015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81461371">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496851280">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179277039">
      <w:bodyDiv w:val="1"/>
      <w:marLeft w:val="0"/>
      <w:marRight w:val="0"/>
      <w:marTop w:val="0"/>
      <w:marBottom w:val="0"/>
      <w:divBdr>
        <w:top w:val="none" w:sz="0" w:space="0" w:color="auto"/>
        <w:left w:val="none" w:sz="0" w:space="0" w:color="auto"/>
        <w:bottom w:val="none" w:sz="0" w:space="0" w:color="auto"/>
        <w:right w:val="none" w:sz="0" w:space="0" w:color="auto"/>
      </w:divBdr>
    </w:div>
    <w:div w:id="1254239479">
      <w:bodyDiv w:val="1"/>
      <w:marLeft w:val="0"/>
      <w:marRight w:val="0"/>
      <w:marTop w:val="0"/>
      <w:marBottom w:val="0"/>
      <w:divBdr>
        <w:top w:val="none" w:sz="0" w:space="0" w:color="auto"/>
        <w:left w:val="none" w:sz="0" w:space="0" w:color="auto"/>
        <w:bottom w:val="none" w:sz="0" w:space="0" w:color="auto"/>
        <w:right w:val="none" w:sz="0" w:space="0" w:color="auto"/>
      </w:divBdr>
    </w:div>
    <w:div w:id="1279406882">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635333799">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49833926">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1196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1162-8DED-404F-9FF0-B1BE1646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15</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73</cp:revision>
  <cp:lastPrinted>2024-07-17T10:13:00Z</cp:lastPrinted>
  <dcterms:created xsi:type="dcterms:W3CDTF">2020-01-29T05:32:00Z</dcterms:created>
  <dcterms:modified xsi:type="dcterms:W3CDTF">2024-07-17T11:00:00Z</dcterms:modified>
</cp:coreProperties>
</file>